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spacing w:line="576" w:lineRule="exact"/>
        <w:jc w:val="center"/>
        <w:textAlignment w:val="auto"/>
        <w:rPr>
          <w:rFonts w:hint="eastAsia" w:ascii="方正小标宋简体" w:hAnsi="方正小标宋简体" w:eastAsia="方正小标宋简体" w:cs="方正小标宋简体"/>
          <w:b w:val="0"/>
          <w:bCs/>
          <w:kern w:val="4"/>
          <w:sz w:val="44"/>
          <w:szCs w:val="44"/>
          <w:lang w:eastAsia="zh-CN"/>
        </w:rPr>
      </w:pPr>
      <w:r>
        <w:rPr>
          <w:rFonts w:hint="eastAsia" w:ascii="方正小标宋简体" w:hAnsi="方正小标宋简体" w:eastAsia="方正小标宋简体" w:cs="方正小标宋简体"/>
          <w:b w:val="0"/>
          <w:bCs/>
          <w:kern w:val="4"/>
          <w:sz w:val="44"/>
          <w:szCs w:val="44"/>
        </w:rPr>
        <w:t>202</w:t>
      </w:r>
      <w:r>
        <w:rPr>
          <w:rFonts w:hint="eastAsia" w:ascii="方正小标宋简体" w:hAnsi="方正小标宋简体" w:eastAsia="方正小标宋简体" w:cs="方正小标宋简体"/>
          <w:b w:val="0"/>
          <w:bCs/>
          <w:kern w:val="4"/>
          <w:sz w:val="44"/>
          <w:szCs w:val="44"/>
          <w:lang w:val="en-US" w:eastAsia="zh-CN"/>
        </w:rPr>
        <w:t>3</w:t>
      </w:r>
      <w:r>
        <w:rPr>
          <w:rFonts w:hint="eastAsia" w:ascii="方正小标宋简体" w:hAnsi="方正小标宋简体" w:eastAsia="方正小标宋简体" w:cs="方正小标宋简体"/>
          <w:b w:val="0"/>
          <w:bCs/>
          <w:kern w:val="4"/>
          <w:sz w:val="44"/>
          <w:szCs w:val="44"/>
        </w:rPr>
        <w:t>年</w:t>
      </w:r>
      <w:r>
        <w:rPr>
          <w:rFonts w:hint="eastAsia" w:ascii="方正小标宋简体" w:hAnsi="方正小标宋简体" w:eastAsia="方正小标宋简体" w:cs="方正小标宋简体"/>
          <w:b w:val="0"/>
          <w:bCs/>
          <w:kern w:val="4"/>
          <w:sz w:val="44"/>
          <w:szCs w:val="44"/>
          <w:lang w:eastAsia="zh-CN"/>
        </w:rPr>
        <w:t>公务员工资</w:t>
      </w:r>
      <w:r>
        <w:rPr>
          <w:rFonts w:hint="eastAsia" w:ascii="方正小标宋简体" w:hAnsi="方正小标宋简体" w:eastAsia="方正小标宋简体" w:cs="方正小标宋简体"/>
          <w:b w:val="0"/>
          <w:bCs/>
          <w:kern w:val="4"/>
          <w:sz w:val="44"/>
          <w:szCs w:val="44"/>
        </w:rPr>
        <w:t>统计</w:t>
      </w:r>
      <w:r>
        <w:rPr>
          <w:rFonts w:hint="eastAsia" w:ascii="方正小标宋简体" w:hAnsi="方正小标宋简体" w:eastAsia="方正小标宋简体" w:cs="方正小标宋简体"/>
          <w:b w:val="0"/>
          <w:bCs/>
          <w:kern w:val="4"/>
          <w:sz w:val="44"/>
          <w:szCs w:val="44"/>
          <w:lang w:eastAsia="zh-CN"/>
        </w:rPr>
        <w:t>填报说明</w:t>
      </w:r>
    </w:p>
    <w:p>
      <w:pPr>
        <w:pStyle w:val="6"/>
        <w:pageBreakBefore w:val="0"/>
        <w:widowControl w:val="0"/>
        <w:kinsoku/>
        <w:wordWrap/>
        <w:overflowPunct/>
        <w:topLinePunct w:val="0"/>
        <w:autoSpaceDE/>
        <w:autoSpaceDN/>
        <w:bidi w:val="0"/>
        <w:adjustRightInd w:val="0"/>
        <w:snapToGrid w:val="0"/>
        <w:spacing w:before="0" w:after="0" w:line="576" w:lineRule="exact"/>
        <w:ind w:firstLine="640" w:firstLineChars="200"/>
        <w:textAlignment w:val="auto"/>
        <w:rPr>
          <w:rFonts w:ascii="Times New Roman" w:hAnsi="黑体" w:eastAsia="黑体"/>
          <w:b w:val="0"/>
        </w:rPr>
      </w:pPr>
    </w:p>
    <w:p>
      <w:pPr>
        <w:pStyle w:val="6"/>
        <w:pageBreakBefore w:val="0"/>
        <w:widowControl w:val="0"/>
        <w:kinsoku/>
        <w:wordWrap/>
        <w:overflowPunct/>
        <w:topLinePunct w:val="0"/>
        <w:autoSpaceDE/>
        <w:autoSpaceDN/>
        <w:bidi w:val="0"/>
        <w:adjustRightInd w:val="0"/>
        <w:snapToGrid w:val="0"/>
        <w:spacing w:before="0" w:after="0" w:line="576" w:lineRule="exact"/>
        <w:ind w:firstLine="640" w:firstLineChars="200"/>
        <w:textAlignment w:val="auto"/>
        <w:rPr>
          <w:rFonts w:hint="eastAsia" w:ascii="Times New Roman" w:hAnsi="黑体" w:eastAsia="黑体"/>
          <w:b w:val="0"/>
        </w:rPr>
      </w:pPr>
      <w:r>
        <w:rPr>
          <w:rFonts w:ascii="Times New Roman" w:hAnsi="黑体" w:eastAsia="黑体"/>
          <w:b w:val="0"/>
        </w:rPr>
        <w:t>一、</w:t>
      </w:r>
      <w:r>
        <w:rPr>
          <w:rFonts w:hint="eastAsia" w:ascii="Times New Roman" w:hAnsi="黑体" w:eastAsia="黑体"/>
          <w:b w:val="0"/>
        </w:rPr>
        <w:t>统计范围</w:t>
      </w:r>
    </w:p>
    <w:p>
      <w:pPr>
        <w:pageBreakBefore w:val="0"/>
        <w:widowControl w:val="0"/>
        <w:kinsoku/>
        <w:wordWrap/>
        <w:overflowPunct/>
        <w:topLinePunct w:val="0"/>
        <w:autoSpaceDE/>
        <w:autoSpaceDN/>
        <w:bidi w:val="0"/>
        <w:adjustRightInd w:val="0"/>
        <w:snapToGrid w:val="0"/>
        <w:spacing w:line="576" w:lineRule="exact"/>
        <w:ind w:firstLine="643" w:firstLineChars="200"/>
        <w:textAlignment w:val="auto"/>
      </w:pPr>
      <w:r>
        <w:rPr>
          <w:b/>
        </w:rPr>
        <w:t>1.人员范围。</w:t>
      </w:r>
      <w:r>
        <w:t>本报表统计范围为列入公务员法实施范围的中国共产党各级机关、各级人民代表大会及其常务委员会机关、各级行政机关、中国人民政治协商会议各级委员会机关、各级监委机关、各级审判机关、各级检察机关、各民主党派和工商联各级机关的公务员，以及暂缓登记的试用期人员工资情况；参照公务员法管理的人民团体和群众团体机关工作人员工资情况；参照公务员法管理的事业单位工作人员</w:t>
      </w:r>
      <w:r>
        <w:rPr>
          <w:rFonts w:hint="eastAsia"/>
        </w:rPr>
        <w:t>的</w:t>
      </w:r>
      <w:r>
        <w:t>工资情况。</w:t>
      </w:r>
    </w:p>
    <w:p>
      <w:pPr>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textAlignment w:val="auto"/>
        <w:rPr>
          <w:b/>
          <w:color w:val="000000"/>
        </w:rPr>
      </w:pPr>
      <w:r>
        <w:rPr>
          <w:b/>
          <w:color w:val="000000"/>
        </w:rPr>
        <w:t>需要强调的是：</w:t>
      </w:r>
      <w:r>
        <w:rPr>
          <w:rFonts w:hint="eastAsia"/>
          <w:b/>
          <w:color w:val="000000"/>
          <w:lang w:val="en-US" w:eastAsia="zh-CN"/>
        </w:rPr>
        <w:t>一、</w:t>
      </w:r>
      <w:r>
        <w:rPr>
          <w:b/>
          <w:color w:val="000000"/>
        </w:rPr>
        <w:t>今年</w:t>
      </w:r>
      <w:r>
        <w:rPr>
          <w:rFonts w:hint="eastAsia"/>
          <w:b/>
          <w:color w:val="000000"/>
        </w:rPr>
        <w:t>继续要求</w:t>
      </w:r>
      <w:r>
        <w:rPr>
          <w:b/>
          <w:color w:val="000000"/>
        </w:rPr>
        <w:t>统计本年度减少人员（如退休、辞职、开除、辞退、调离人员等）</w:t>
      </w:r>
      <w:r>
        <w:rPr>
          <w:rFonts w:hint="eastAsia"/>
          <w:b/>
          <w:color w:val="000000"/>
        </w:rPr>
        <w:t>的</w:t>
      </w:r>
      <w:r>
        <w:rPr>
          <w:b/>
          <w:color w:val="000000"/>
        </w:rPr>
        <w:t>工资数据。</w:t>
      </w:r>
    </w:p>
    <w:p>
      <w:pPr>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b/>
          <w:color w:val="000000"/>
        </w:rPr>
      </w:pPr>
      <w:r>
        <w:rPr>
          <w:rFonts w:hint="eastAsia" w:cs="Times New Roman"/>
          <w:lang w:val="en-US" w:eastAsia="zh-CN"/>
        </w:rPr>
        <w:t>二、统计口径上，公务员住房公积金单位缴存部分不纳入年报统计，但需在年报说明中详细说明</w:t>
      </w:r>
      <w:bookmarkStart w:id="0" w:name="_GoBack"/>
      <w:bookmarkEnd w:id="0"/>
      <w:r>
        <w:rPr>
          <w:rFonts w:hint="eastAsia" w:cs="Times New Roman"/>
          <w:lang w:val="en-US" w:eastAsia="zh-CN"/>
        </w:rPr>
        <w:t>。（</w:t>
      </w:r>
      <w:r>
        <w:rPr>
          <w:rFonts w:hint="eastAsia" w:cs="Times New Roman"/>
          <w:b/>
          <w:bCs/>
          <w:lang w:val="en-US" w:eastAsia="zh-CN"/>
        </w:rPr>
        <w:t>填报时在备注一栏后面的公务员住房公积金单位缴存部分填入</w:t>
      </w:r>
      <w:r>
        <w:rPr>
          <w:rFonts w:hint="eastAsia" w:cs="Times New Roman"/>
          <w:lang w:val="en-US" w:eastAsia="zh-CN"/>
        </w:rPr>
        <w:t>）</w:t>
      </w:r>
    </w:p>
    <w:p>
      <w:pPr>
        <w:adjustRightInd w:val="0"/>
        <w:snapToGrid w:val="0"/>
        <w:spacing w:line="560" w:lineRule="exact"/>
        <w:ind w:firstLine="643" w:firstLineChars="200"/>
        <w:rPr>
          <w:color w:val="000000"/>
        </w:rPr>
      </w:pPr>
      <w:r>
        <w:rPr>
          <w:rFonts w:ascii="Times New Roman" w:hAnsi="Times New Roman"/>
          <w:b/>
          <w:color w:val="000000"/>
        </w:rPr>
        <w:t>2</w:t>
      </w:r>
      <w:r>
        <w:rPr>
          <w:b/>
          <w:color w:val="000000"/>
        </w:rPr>
        <w:t>.时间</w:t>
      </w:r>
      <w:r>
        <w:rPr>
          <w:rFonts w:hint="eastAsia"/>
          <w:b/>
          <w:color w:val="000000"/>
        </w:rPr>
        <w:t>范围</w:t>
      </w:r>
      <w:r>
        <w:rPr>
          <w:b/>
          <w:color w:val="000000"/>
        </w:rPr>
        <w:t>。</w:t>
      </w:r>
      <w:r>
        <w:t>工资统计时期指标为</w:t>
      </w:r>
      <w:r>
        <w:rPr>
          <w:rFonts w:ascii="Times New Roman" w:hAnsi="Times New Roman"/>
        </w:rPr>
        <w:t>202</w:t>
      </w:r>
      <w:r>
        <w:rPr>
          <w:rFonts w:hint="eastAsia" w:ascii="Times New Roman" w:hAnsi="Times New Roman"/>
        </w:rPr>
        <w:t>3</w:t>
      </w:r>
      <w:r>
        <w:t>年</w:t>
      </w:r>
      <w:r>
        <w:rPr>
          <w:rFonts w:ascii="Times New Roman" w:hAnsi="Times New Roman"/>
        </w:rPr>
        <w:t>1</w:t>
      </w:r>
      <w:r>
        <w:t>月</w:t>
      </w:r>
      <w:r>
        <w:rPr>
          <w:rFonts w:ascii="Times New Roman" w:hAnsi="Times New Roman"/>
        </w:rPr>
        <w:t>1</w:t>
      </w:r>
      <w:r>
        <w:t>日至</w:t>
      </w:r>
      <w:r>
        <w:rPr>
          <w:rFonts w:ascii="Times New Roman" w:hAnsi="Times New Roman"/>
        </w:rPr>
        <w:t>12</w:t>
      </w:r>
      <w:r>
        <w:t>月</w:t>
      </w:r>
      <w:r>
        <w:rPr>
          <w:rFonts w:ascii="Times New Roman" w:hAnsi="Times New Roman"/>
        </w:rPr>
        <w:t>31</w:t>
      </w:r>
      <w:r>
        <w:t>日，时点指标为</w:t>
      </w:r>
      <w:r>
        <w:rPr>
          <w:rFonts w:ascii="Times New Roman" w:hAnsi="Times New Roman"/>
        </w:rPr>
        <w:t>202</w:t>
      </w:r>
      <w:r>
        <w:rPr>
          <w:rFonts w:hint="eastAsia" w:ascii="Times New Roman" w:hAnsi="Times New Roman"/>
        </w:rPr>
        <w:t>3</w:t>
      </w:r>
      <w:r>
        <w:t>年</w:t>
      </w:r>
      <w:r>
        <w:rPr>
          <w:rFonts w:ascii="Times New Roman" w:hAnsi="Times New Roman"/>
        </w:rPr>
        <w:t>12</w:t>
      </w:r>
      <w:r>
        <w:t>月</w:t>
      </w:r>
      <w:r>
        <w:rPr>
          <w:rFonts w:ascii="Times New Roman" w:hAnsi="Times New Roman"/>
        </w:rPr>
        <w:t>31</w:t>
      </w:r>
      <w:r>
        <w:t>日。</w:t>
      </w:r>
    </w:p>
    <w:p>
      <w:pPr>
        <w:pageBreakBefore w:val="0"/>
        <w:widowControl w:val="0"/>
        <w:kinsoku/>
        <w:wordWrap/>
        <w:overflowPunct/>
        <w:topLinePunct w:val="0"/>
        <w:autoSpaceDE/>
        <w:autoSpaceDN/>
        <w:bidi w:val="0"/>
        <w:adjustRightInd w:val="0"/>
        <w:snapToGrid w:val="0"/>
        <w:spacing w:line="576" w:lineRule="exact"/>
        <w:ind w:firstLine="643" w:firstLineChars="200"/>
        <w:textAlignment w:val="auto"/>
        <w:rPr>
          <w:rFonts w:hint="default" w:eastAsia="仿宋_GB2312"/>
          <w:b w:val="0"/>
          <w:bCs/>
          <w:color w:val="000000"/>
          <w:lang w:val="en-US" w:eastAsia="zh-CN"/>
        </w:rPr>
      </w:pPr>
      <w:r>
        <w:rPr>
          <w:rFonts w:hint="eastAsia"/>
          <w:b/>
          <w:color w:val="000000"/>
          <w:lang w:val="en-US" w:eastAsia="zh-CN"/>
        </w:rPr>
        <w:t>今年的统计变化</w:t>
      </w:r>
      <w:r>
        <w:rPr>
          <w:b/>
          <w:color w:val="000000"/>
        </w:rPr>
        <w:t>：</w:t>
      </w:r>
      <w:r>
        <w:rPr>
          <w:rFonts w:hint="eastAsia"/>
          <w:b w:val="0"/>
          <w:bCs/>
          <w:color w:val="000000"/>
          <w:lang w:val="en-US" w:eastAsia="zh-CN"/>
        </w:rPr>
        <w:t>一是</w:t>
      </w:r>
      <w:r>
        <w:rPr>
          <w:rFonts w:hint="eastAsia"/>
          <w:b/>
          <w:bCs w:val="0"/>
          <w:color w:val="000000"/>
          <w:lang w:val="en-US" w:eastAsia="zh-CN"/>
        </w:rPr>
        <w:t>统计报表许多项已细化</w:t>
      </w:r>
      <w:r>
        <w:rPr>
          <w:rFonts w:hint="eastAsia"/>
          <w:b w:val="0"/>
          <w:bCs/>
          <w:color w:val="000000"/>
          <w:lang w:val="en-US" w:eastAsia="zh-CN"/>
        </w:rPr>
        <w:t>，大家填写时需按细分项填写。二是需要统计补发2022年1月至12月的</w:t>
      </w:r>
      <w:r>
        <w:rPr>
          <w:rFonts w:hint="eastAsia"/>
          <w:b/>
          <w:bCs w:val="0"/>
          <w:color w:val="000000"/>
          <w:lang w:val="en-US" w:eastAsia="zh-CN"/>
        </w:rPr>
        <w:t>海南自贸港和艰苦边远地区津贴</w:t>
      </w:r>
      <w:r>
        <w:rPr>
          <w:rFonts w:hint="eastAsia"/>
          <w:b w:val="0"/>
          <w:bCs/>
          <w:color w:val="000000"/>
          <w:lang w:val="en-US" w:eastAsia="zh-CN"/>
        </w:rPr>
        <w:t>的差额。三是已符合在年内转正定级，但年内未办好手续的试用期公务员需要分两段计算。</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textAlignment w:val="auto"/>
      </w:pPr>
      <w:r>
        <w:rPr>
          <w:rFonts w:hint="eastAsia" w:ascii="仿宋_GB2312" w:hAnsi="仿宋_GB2312" w:eastAsia="仿宋_GB2312" w:cs="仿宋_GB2312"/>
          <w:b/>
          <w:color w:val="000000"/>
          <w:lang w:val="en-US" w:eastAsia="zh-CN"/>
        </w:rPr>
        <w:t>2.</w:t>
      </w:r>
      <w:r>
        <w:rPr>
          <w:rFonts w:hint="eastAsia" w:ascii="仿宋_GB2312" w:hAnsi="仿宋_GB2312" w:eastAsia="仿宋_GB2312" w:cs="仿宋_GB2312"/>
          <w:b/>
          <w:color w:val="000000"/>
        </w:rPr>
        <w:t>时间范围。</w:t>
      </w:r>
      <w:r>
        <w:t>工资统计时期指标为202</w:t>
      </w:r>
      <w:r>
        <w:rPr>
          <w:rFonts w:hint="eastAsia"/>
          <w:lang w:val="en-US" w:eastAsia="zh-CN"/>
        </w:rPr>
        <w:t>3</w:t>
      </w:r>
      <w:r>
        <w:t>年1月1日至12月31日，时</w:t>
      </w:r>
      <w:r>
        <w:rPr>
          <w:rFonts w:hint="eastAsia"/>
          <w:lang w:eastAsia="zh-CN"/>
        </w:rPr>
        <w:t>间</w:t>
      </w:r>
      <w:r>
        <w:t>点指标为202</w:t>
      </w:r>
      <w:r>
        <w:rPr>
          <w:rFonts w:hint="eastAsia"/>
          <w:lang w:val="en-US" w:eastAsia="zh-CN"/>
        </w:rPr>
        <w:t>3</w:t>
      </w:r>
      <w:r>
        <w:t>年12月31日。</w:t>
      </w:r>
    </w:p>
    <w:p>
      <w:pPr>
        <w:pStyle w:val="6"/>
        <w:pageBreakBefore w:val="0"/>
        <w:widowControl w:val="0"/>
        <w:kinsoku/>
        <w:wordWrap/>
        <w:overflowPunct/>
        <w:topLinePunct w:val="0"/>
        <w:autoSpaceDE/>
        <w:autoSpaceDN/>
        <w:bidi w:val="0"/>
        <w:adjustRightInd w:val="0"/>
        <w:snapToGrid w:val="0"/>
        <w:spacing w:before="0" w:after="0" w:line="576" w:lineRule="exact"/>
        <w:ind w:firstLine="640" w:firstLineChars="200"/>
        <w:textAlignment w:val="auto"/>
        <w:rPr>
          <w:rFonts w:hint="eastAsia" w:ascii="Times New Roman" w:hAnsi="黑体" w:eastAsia="黑体"/>
          <w:b w:val="0"/>
          <w:lang w:eastAsia="zh-CN"/>
        </w:rPr>
      </w:pPr>
      <w:r>
        <w:rPr>
          <w:rFonts w:hint="eastAsia" w:ascii="Times New Roman" w:hAnsi="黑体" w:eastAsia="黑体"/>
          <w:b w:val="0"/>
          <w:lang w:eastAsia="zh-CN"/>
        </w:rPr>
        <w:t>二</w:t>
      </w:r>
      <w:r>
        <w:rPr>
          <w:rFonts w:ascii="Times New Roman" w:hAnsi="黑体" w:eastAsia="黑体"/>
          <w:b w:val="0"/>
        </w:rPr>
        <w:t>、</w:t>
      </w:r>
      <w:r>
        <w:rPr>
          <w:rFonts w:hint="eastAsia" w:ascii="Times New Roman" w:hAnsi="黑体" w:eastAsia="黑体"/>
          <w:b w:val="0"/>
          <w:lang w:eastAsia="zh-CN"/>
        </w:rPr>
        <w:t>报送要求变化情况</w:t>
      </w:r>
    </w:p>
    <w:p>
      <w:pPr>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cs="Times New Roman"/>
          <w:lang w:val="en-US" w:eastAsia="zh-CN"/>
        </w:rPr>
      </w:pPr>
      <w:r>
        <w:rPr>
          <w:rFonts w:hint="eastAsia" w:cs="Times New Roman"/>
          <w:lang w:val="en-US" w:eastAsia="zh-CN"/>
        </w:rPr>
        <w:t>1.</w:t>
      </w:r>
      <w:r>
        <w:rPr>
          <w:rFonts w:hint="eastAsia" w:cs="Times New Roman"/>
          <w:b/>
          <w:bCs/>
          <w:lang w:val="en-US" w:eastAsia="zh-CN"/>
        </w:rPr>
        <w:t>年内已到期转正的试用期人员，但年内暂未执行定级待遇的公务员，需要分为两条信息填写。第一条信息</w:t>
      </w:r>
      <w:r>
        <w:rPr>
          <w:rFonts w:hint="eastAsia" w:cs="Times New Roman"/>
          <w:lang w:val="en-US" w:eastAsia="zh-CN"/>
        </w:rPr>
        <w:t>为试用期人员实际领取工资填写；</w:t>
      </w:r>
      <w:r>
        <w:rPr>
          <w:rFonts w:hint="eastAsia" w:cs="Times New Roman"/>
          <w:b/>
          <w:bCs/>
          <w:lang w:val="en-US" w:eastAsia="zh-CN"/>
        </w:rPr>
        <w:t>第二条信息</w:t>
      </w:r>
      <w:r>
        <w:rPr>
          <w:rFonts w:hint="eastAsia" w:cs="Times New Roman"/>
          <w:lang w:val="en-US" w:eastAsia="zh-CN"/>
        </w:rPr>
        <w:t>按照转正定级后职务职级填写，但工资待遇留空，不用填写。</w:t>
      </w:r>
    </w:p>
    <w:p>
      <w:pPr>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cs="Times New Roman"/>
          <w:lang w:val="en-US" w:eastAsia="zh-CN"/>
        </w:rPr>
      </w:pPr>
      <w:r>
        <w:rPr>
          <w:rFonts w:hint="eastAsia" w:cs="Times New Roman"/>
          <w:lang w:val="en-US" w:eastAsia="zh-CN"/>
        </w:rPr>
        <w:t>2.</w:t>
      </w:r>
      <w:r>
        <w:rPr>
          <w:rFonts w:hint="eastAsia" w:cs="Times New Roman"/>
          <w:b/>
          <w:bCs/>
          <w:lang w:val="en-US" w:eastAsia="zh-CN"/>
        </w:rPr>
        <w:t>202年1月至12月这12个月的海南自贸港津贴和艰苦边远地区津贴调整的差额（按照补发表填写），填在</w:t>
      </w:r>
      <w:r>
        <w:rPr>
          <w:rFonts w:hint="eastAsia" w:cs="Times New Roman"/>
          <w:b/>
          <w:bCs/>
          <w:lang w:val="en-US" w:eastAsia="zh-CN"/>
        </w:rPr>
        <w:t>其他:补发往年工资项一栏里。</w:t>
      </w:r>
      <w:r>
        <w:rPr>
          <w:rFonts w:hint="eastAsia" w:cs="Times New Roman"/>
          <w:lang w:val="en-US" w:eastAsia="zh-CN"/>
        </w:rPr>
        <w:t>需要在备注里注明。</w:t>
      </w:r>
    </w:p>
    <w:p>
      <w:pPr>
        <w:pageBreakBefore w:val="0"/>
        <w:widowControl w:val="0"/>
        <w:numPr>
          <w:numId w:val="0"/>
        </w:numPr>
        <w:kinsoku/>
        <w:wordWrap/>
        <w:overflowPunct/>
        <w:topLinePunct w:val="0"/>
        <w:autoSpaceDE/>
        <w:autoSpaceDN/>
        <w:bidi w:val="0"/>
        <w:adjustRightInd w:val="0"/>
        <w:snapToGrid w:val="0"/>
        <w:spacing w:line="576" w:lineRule="exact"/>
        <w:ind w:firstLine="640" w:firstLineChars="200"/>
        <w:textAlignment w:val="auto"/>
        <w:rPr>
          <w:rFonts w:hint="eastAsia" w:cs="Times New Roman"/>
          <w:b/>
          <w:bCs/>
          <w:lang w:val="en-US" w:eastAsia="zh-CN"/>
        </w:rPr>
      </w:pPr>
      <w:r>
        <w:rPr>
          <w:rFonts w:hint="eastAsia" w:cs="Times New Roman"/>
          <w:lang w:val="en-US" w:eastAsia="zh-CN"/>
        </w:rPr>
        <w:t>3.报表中基本工资已细分为职务工资和级别工资，在填报时候需要分开填写。</w:t>
      </w:r>
      <w:r>
        <w:rPr>
          <w:rFonts w:hint="eastAsia" w:cs="Times New Roman"/>
          <w:b/>
          <w:bCs/>
          <w:lang w:val="en-US" w:eastAsia="zh-CN"/>
        </w:rPr>
        <w:t>但大家要注意的是试用期人员是要把职务工资和级别一起打包放在其中：职务（职级）工资这一栏里。</w:t>
      </w:r>
    </w:p>
    <w:p>
      <w:pPr>
        <w:pageBreakBefore w:val="0"/>
        <w:widowControl w:val="0"/>
        <w:numPr>
          <w:numId w:val="0"/>
        </w:numPr>
        <w:kinsoku/>
        <w:wordWrap/>
        <w:overflowPunct/>
        <w:topLinePunct w:val="0"/>
        <w:autoSpaceDE/>
        <w:autoSpaceDN/>
        <w:bidi w:val="0"/>
        <w:adjustRightInd w:val="0"/>
        <w:snapToGrid w:val="0"/>
        <w:spacing w:line="576" w:lineRule="exact"/>
        <w:ind w:firstLine="640" w:firstLineChars="200"/>
        <w:textAlignment w:val="auto"/>
        <w:rPr>
          <w:rFonts w:hint="default" w:cs="Times New Roman"/>
          <w:b w:val="0"/>
          <w:bCs w:val="0"/>
          <w:lang w:val="en-US" w:eastAsia="zh-CN"/>
        </w:rPr>
      </w:pPr>
      <w:r>
        <w:rPr>
          <w:rFonts w:hint="eastAsia" w:cs="Times New Roman"/>
          <w:b w:val="0"/>
          <w:bCs w:val="0"/>
          <w:lang w:val="en-US" w:eastAsia="zh-CN"/>
        </w:rPr>
        <w:t>4.</w:t>
      </w:r>
      <w:r>
        <w:rPr>
          <w:rFonts w:hint="eastAsia" w:cs="Times New Roman"/>
          <w:b/>
          <w:bCs/>
          <w:lang w:val="en-US" w:eastAsia="zh-CN"/>
        </w:rPr>
        <w:t>海南自贸港津贴</w:t>
      </w:r>
      <w:r>
        <w:rPr>
          <w:rFonts w:hint="eastAsia" w:cs="Times New Roman"/>
          <w:b w:val="0"/>
          <w:bCs w:val="0"/>
          <w:lang w:val="en-US" w:eastAsia="zh-CN"/>
        </w:rPr>
        <w:t>填在</w:t>
      </w:r>
      <w:r>
        <w:rPr>
          <w:rFonts w:hint="eastAsia" w:cs="Times New Roman"/>
          <w:b/>
          <w:bCs/>
          <w:lang w:val="en-US" w:eastAsia="zh-CN"/>
        </w:rPr>
        <w:t>"其中：西藏特殊津贴、南疆工作补贴、特区津贴"</w:t>
      </w:r>
      <w:r>
        <w:rPr>
          <w:rFonts w:hint="eastAsia" w:cs="Times New Roman"/>
          <w:b w:val="0"/>
          <w:bCs w:val="0"/>
          <w:lang w:val="en-US" w:eastAsia="zh-CN"/>
        </w:rPr>
        <w:t>这一栏里。</w:t>
      </w:r>
    </w:p>
    <w:p>
      <w:pPr>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lang w:eastAsia="zh-CN"/>
        </w:rPr>
      </w:pPr>
      <w:r>
        <w:rPr>
          <w:rFonts w:hint="eastAsia" w:ascii="黑体" w:hAnsi="黑体" w:eastAsia="黑体" w:cs="黑体"/>
          <w:lang w:eastAsia="zh-CN"/>
        </w:rPr>
        <w:t>三、填报指标解释</w:t>
      </w:r>
    </w:p>
    <w:p>
      <w:pPr>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1.姓名、身份证号、最高学历、现工作单位及职务（离开前工作单位及职务）、现职务层次、现职级层次这六栏信息填写要与公务员信息统计填写的一致。</w:t>
      </w:r>
    </w:p>
    <w:p>
      <w:pPr>
        <w:pageBreakBefore w:val="0"/>
        <w:widowControl w:val="0"/>
        <w:numPr>
          <w:ilvl w:val="0"/>
          <w:numId w:val="0"/>
        </w:numPr>
        <w:kinsoku/>
        <w:wordWrap/>
        <w:overflowPunct/>
        <w:topLinePunct w:val="0"/>
        <w:autoSpaceDE/>
        <w:autoSpaceDN/>
        <w:bidi w:val="0"/>
        <w:adjustRightInd w:val="0"/>
        <w:snapToGrid w:val="0"/>
        <w:spacing w:line="576" w:lineRule="exact"/>
        <w:ind w:left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r>
        <w:rPr>
          <w:rFonts w:hint="eastAsia" w:ascii="仿宋_GB2312" w:hAnsi="仿宋_GB2312" w:cs="仿宋_GB2312"/>
          <w:lang w:val="en-US" w:eastAsia="zh-CN"/>
        </w:rPr>
        <w:t>.</w:t>
      </w:r>
      <w:r>
        <w:rPr>
          <w:rFonts w:hint="eastAsia" w:ascii="仿宋_GB2312" w:hAnsi="仿宋_GB2312" w:eastAsia="仿宋_GB2312" w:cs="仿宋_GB2312"/>
          <w:lang w:val="en-US" w:eastAsia="zh-CN"/>
        </w:rPr>
        <w:t>工资待遇：按照工资变动审核表填写。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cs="仿宋_GB2312"/>
          <w:lang w:val="en-US" w:eastAsia="zh-CN"/>
        </w:rPr>
        <w:t>3.</w:t>
      </w:r>
      <w:r>
        <w:rPr>
          <w:rFonts w:hint="eastAsia" w:ascii="仿宋_GB2312" w:hAnsi="仿宋_GB2312" w:eastAsia="仿宋_GB2312" w:cs="仿宋_GB2312"/>
          <w:lang w:val="en-US" w:eastAsia="zh-CN"/>
        </w:rPr>
        <w:t>基本工资</w:t>
      </w:r>
      <w:r>
        <w:rPr>
          <w:rFonts w:hint="eastAsia" w:ascii="仿宋_GB2312" w:hAnsi="仿宋_GB2312" w:cs="仿宋_GB2312"/>
          <w:lang w:val="en-US" w:eastAsia="zh-CN"/>
        </w:rPr>
        <w:t>小计</w:t>
      </w:r>
      <w:r>
        <w:rPr>
          <w:rFonts w:hint="eastAsia" w:ascii="仿宋_GB2312" w:hAnsi="仿宋_GB2312" w:eastAsia="仿宋_GB2312" w:cs="仿宋_GB2312"/>
          <w:lang w:val="en-US" w:eastAsia="zh-CN"/>
        </w:rPr>
        <w:t>：</w:t>
      </w:r>
      <w:r>
        <w:rPr>
          <w:rFonts w:hint="eastAsia" w:ascii="仿宋_GB2312" w:hAnsi="仿宋_GB2312" w:eastAsia="仿宋_GB2312" w:cs="仿宋_GB2312"/>
        </w:rPr>
        <w:t>包括职务工资、职级工资、级别工资，法官、检察官职务等级工资，执法勤务警员、警务技术人民警察职务工资、等级工资，消防救援干部职务工资、职级工资、专业技术等级工资、衔级工资，试用期工资</w:t>
      </w:r>
      <w:r>
        <w:rPr>
          <w:rFonts w:hint="eastAsia" w:ascii="仿宋_GB2312" w:hAnsi="仿宋_GB2312" w:eastAsia="仿宋_GB2312" w:cs="仿宋_GB231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pPr>
      <w:r>
        <w:rPr>
          <w:rFonts w:hint="eastAsia"/>
          <w:b w:val="0"/>
          <w:bCs w:val="0"/>
          <w:lang w:val="en-US" w:eastAsia="zh-CN"/>
        </w:rPr>
        <w:t>4.</w:t>
      </w:r>
      <w:r>
        <w:rPr>
          <w:b w:val="0"/>
          <w:bCs w:val="0"/>
        </w:rPr>
        <w:t>国家统一规定的津贴补贴</w:t>
      </w:r>
      <w:r>
        <w:rPr>
          <w:rFonts w:hint="eastAsia"/>
          <w:b w:val="0"/>
          <w:bCs w:val="0"/>
          <w:lang w:eastAsia="zh-CN"/>
        </w:rPr>
        <w:t>：</w:t>
      </w:r>
      <w:r>
        <w:t>国家统一的津贴补贴：指国家统一制定出台的津贴补贴。包括</w:t>
      </w:r>
      <w:r>
        <w:rPr>
          <w:b/>
          <w:bCs/>
        </w:rPr>
        <w:t>艰苦边远地区津贴</w:t>
      </w:r>
      <w:r>
        <w:t>、</w:t>
      </w:r>
      <w:r>
        <w:rPr>
          <w:b/>
          <w:bCs/>
        </w:rPr>
        <w:t>特殊岗位津贴</w:t>
      </w:r>
      <w:r>
        <w:t>、</w:t>
      </w:r>
      <w:r>
        <w:rPr>
          <w:rFonts w:hint="eastAsia"/>
          <w:b/>
          <w:bCs/>
          <w:lang w:eastAsia="zh-CN"/>
        </w:rPr>
        <w:t>海南自贸港建设津贴</w:t>
      </w:r>
      <w:r>
        <w:t>、</w:t>
      </w:r>
      <w:r>
        <w:rPr>
          <w:b/>
          <w:bCs/>
        </w:rPr>
        <w:t>乡镇工作补贴</w:t>
      </w:r>
      <w:r>
        <w:t>、</w:t>
      </w:r>
      <w:r>
        <w:rPr>
          <w:b/>
          <w:bCs/>
        </w:rPr>
        <w:t>工改保留及其他</w:t>
      </w:r>
      <w:r>
        <w:t>（</w:t>
      </w:r>
      <w:r>
        <w:rPr>
          <w:b/>
          <w:bCs/>
        </w:rPr>
        <w:t>法院、检察院工改保留</w:t>
      </w:r>
      <w:r>
        <w:t>，自雇费等）。</w:t>
      </w:r>
    </w:p>
    <w:p>
      <w:pPr>
        <w:adjustRightInd w:val="0"/>
        <w:snapToGrid w:val="0"/>
        <w:spacing w:line="580" w:lineRule="exact"/>
        <w:ind w:firstLine="678" w:firstLineChars="212"/>
        <w:rPr>
          <w:b/>
          <w:bCs/>
        </w:rPr>
      </w:pPr>
      <w:r>
        <w:rPr>
          <w:rFonts w:hint="eastAsia"/>
          <w:b w:val="0"/>
          <w:bCs w:val="0"/>
          <w:lang w:val="en-US" w:eastAsia="zh-CN"/>
        </w:rPr>
        <w:t>5.</w:t>
      </w:r>
      <w:r>
        <w:rPr>
          <w:b w:val="0"/>
          <w:bCs w:val="0"/>
        </w:rPr>
        <w:t>规范津贴补贴：</w:t>
      </w:r>
      <w:r>
        <w:rPr>
          <w:b w:val="0"/>
          <w:bCs w:val="0"/>
        </w:rPr>
        <w:t>是</w:t>
      </w:r>
      <w:r>
        <w:rPr>
          <w:b/>
          <w:bCs/>
        </w:rPr>
        <w:t>工作性津贴和生活性补贴</w:t>
      </w:r>
      <w:r>
        <w:rPr>
          <w:b w:val="0"/>
          <w:bCs w:val="0"/>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6.</w:t>
      </w:r>
      <w:r>
        <w:rPr>
          <w:rFonts w:hint="eastAsia" w:ascii="仿宋_GB2312" w:hAnsi="仿宋_GB2312" w:eastAsia="仿宋_GB2312" w:cs="仿宋_GB2312"/>
          <w:b w:val="0"/>
          <w:bCs w:val="0"/>
        </w:rPr>
        <w:t>改革性补贴：</w:t>
      </w:r>
      <w:r>
        <w:rPr>
          <w:rFonts w:hint="eastAsia" w:ascii="仿宋_GB2312" w:hAnsi="仿宋_GB2312" w:eastAsia="仿宋_GB2312" w:cs="仿宋_GB2312"/>
          <w:b/>
          <w:bCs/>
        </w:rPr>
        <w:t>公务交通补贴、上下班交通补贴、物业补贴、通讯补贴、高温补贴</w:t>
      </w:r>
      <w:r>
        <w:rPr>
          <w:rFonts w:hint="eastAsia" w:ascii="仿宋_GB2312" w:hAnsi="仿宋_GB2312" w:eastAsia="仿宋_GB2312" w:cs="仿宋_GB2312"/>
          <w:b w:val="0"/>
          <w:bCs w:val="0"/>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7.年终一次性奖金：</w:t>
      </w:r>
      <w:r>
        <w:rPr>
          <w:rFonts w:hint="eastAsia" w:ascii="仿宋_GB2312" w:hAnsi="仿宋_GB2312" w:eastAsia="仿宋_GB2312" w:cs="仿宋_GB2312"/>
        </w:rPr>
        <w:t>是指根据原人事部、财政部《关于印发公务员工资制度改革实施办法的通知》（国人部发〔2006〕58号）规定向年度考核称职及以上的人员发放的年终一次性奖金。</w:t>
      </w:r>
      <w:r>
        <w:rPr>
          <w:rFonts w:hint="eastAsia" w:ascii="仿宋_GB2312" w:hAnsi="仿宋_GB2312" w:eastAsia="仿宋_GB2312" w:cs="仿宋_GB2312"/>
          <w:b/>
          <w:bCs/>
          <w:lang w:eastAsia="zh-CN"/>
        </w:rPr>
        <w:t>这里要特别注意的是，试用期人员没有年终一次性奖金。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8.</w:t>
      </w:r>
      <w:r>
        <w:rPr>
          <w:rFonts w:hint="eastAsia" w:ascii="仿宋_GB2312" w:hAnsi="仿宋_GB2312" w:eastAsia="仿宋_GB2312" w:cs="仿宋_GB2312"/>
          <w:b w:val="0"/>
          <w:bCs w:val="0"/>
        </w:rPr>
        <w:t>立功受奖一次性奖金：</w:t>
      </w:r>
      <w:r>
        <w:rPr>
          <w:rFonts w:hint="eastAsia" w:ascii="仿宋_GB2312" w:hAnsi="仿宋_GB2312" w:eastAsia="仿宋_GB2312" w:cs="仿宋_GB2312"/>
          <w:b w:val="0"/>
          <w:bCs w:val="0"/>
          <w:lang w:eastAsia="zh-CN"/>
        </w:rPr>
        <w:t>公务员奖励规定中规定的嘉奖、一等功、二等功、三等功、人民满意的公务员。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9.</w:t>
      </w:r>
      <w:r>
        <w:rPr>
          <w:rFonts w:hint="eastAsia" w:ascii="仿宋_GB2312" w:hAnsi="仿宋_GB2312" w:eastAsia="仿宋_GB2312" w:cs="仿宋_GB2312"/>
          <w:b w:val="0"/>
          <w:bCs w:val="0"/>
          <w:lang w:eastAsia="zh-CN"/>
        </w:rPr>
        <w:t>绩效奖金：公务员绩效奖金，包括基础绩效奖和年度考核奖两项，</w:t>
      </w:r>
      <w:r>
        <w:rPr>
          <w:rFonts w:hint="eastAsia" w:ascii="仿宋_GB2312" w:hAnsi="仿宋_GB2312" w:eastAsia="仿宋_GB2312" w:cs="仿宋_GB2312"/>
          <w:b/>
          <w:bCs/>
          <w:highlight w:val="none"/>
        </w:rPr>
        <w:t>法院、检察院发放的绩效考核奖金</w:t>
      </w:r>
      <w:r>
        <w:rPr>
          <w:rFonts w:hint="eastAsia" w:ascii="仿宋_GB2312" w:hAnsi="仿宋_GB2312" w:eastAsia="仿宋_GB2312" w:cs="仿宋_GB2312"/>
          <w:b/>
          <w:bCs/>
          <w:highlight w:val="none"/>
          <w:lang w:eastAsia="zh-CN"/>
        </w:rPr>
        <w:t>中属于基础绩效奖的，放在其中：法院、检察院绩效考核奖一栏</w:t>
      </w:r>
      <w:r>
        <w:rPr>
          <w:rFonts w:hint="eastAsia" w:ascii="仿宋_GB2312" w:hAnsi="仿宋_GB2312" w:cs="仿宋_GB2312"/>
          <w:b/>
          <w:bCs/>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default" w:ascii="仿宋_GB2312" w:hAnsi="仿宋_GB2312" w:eastAsia="仿宋_GB2312" w:cs="仿宋_GB2312"/>
          <w:b w:val="0"/>
          <w:bCs w:val="0"/>
          <w:lang w:val="en-US" w:eastAsia="zh-CN"/>
        </w:rPr>
      </w:pPr>
      <w:r>
        <w:rPr>
          <w:rFonts w:hint="eastAsia" w:ascii="仿宋_GB2312" w:hAnsi="仿宋_GB2312" w:cs="仿宋_GB2312"/>
          <w:b w:val="0"/>
          <w:bCs w:val="0"/>
          <w:lang w:val="en-US" w:eastAsia="zh-CN"/>
        </w:rPr>
        <w:t>10.</w:t>
      </w:r>
      <w:r>
        <w:rPr>
          <w:rFonts w:hint="eastAsia" w:ascii="仿宋_GB2312" w:hAnsi="仿宋_GB2312" w:eastAsia="仿宋_GB2312" w:cs="仿宋_GB2312"/>
          <w:b/>
          <w:bCs/>
        </w:rPr>
        <w:t>其他</w:t>
      </w:r>
      <w:r>
        <w:rPr>
          <w:rFonts w:hint="eastAsia" w:ascii="仿宋_GB2312" w:hAnsi="仿宋_GB2312" w:cs="仿宋_GB2312"/>
          <w:b/>
          <w:bCs/>
          <w:lang w:val="en-US" w:eastAsia="zh-CN"/>
        </w:rPr>
        <w:t>工资</w:t>
      </w:r>
      <w:r>
        <w:rPr>
          <w:rFonts w:hint="eastAsia" w:ascii="仿宋_GB2312" w:hAnsi="仿宋_GB2312" w:cs="仿宋_GB2312"/>
          <w:b w:val="0"/>
          <w:bCs w:val="0"/>
          <w:lang w:val="en-US" w:eastAsia="zh-CN"/>
        </w:rPr>
        <w:t>项小计已细分为以下几项，</w:t>
      </w:r>
    </w:p>
    <w:tbl>
      <w:tblPr>
        <w:tblW w:w="88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494"/>
        <w:gridCol w:w="1549"/>
        <w:gridCol w:w="2297"/>
        <w:gridCol w:w="1914"/>
        <w:gridCol w:w="1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86" w:hRule="atLeast"/>
        </w:trPr>
        <w:tc>
          <w:tcPr>
            <w:tcW w:w="149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bdr w:val="none" w:color="auto" w:sz="0" w:space="0"/>
                <w:lang w:val="en-US" w:eastAsia="zh-CN" w:bidi="ar"/>
              </w:rPr>
              <w:t>其中：应休</w:t>
            </w:r>
            <w:r>
              <w:rPr>
                <w:rFonts w:hint="eastAsia" w:ascii="黑体" w:hAnsi="宋体" w:eastAsia="黑体" w:cs="黑体"/>
                <w:i w:val="0"/>
                <w:iCs w:val="0"/>
                <w:color w:val="000000"/>
                <w:kern w:val="0"/>
                <w:sz w:val="20"/>
                <w:szCs w:val="20"/>
                <w:u w:val="none"/>
                <w:bdr w:val="none" w:color="auto" w:sz="0" w:space="0"/>
                <w:lang w:val="en-US" w:eastAsia="zh-CN" w:bidi="ar"/>
              </w:rPr>
              <w:br w:type="textWrapping"/>
            </w:r>
            <w:r>
              <w:rPr>
                <w:rFonts w:hint="eastAsia" w:ascii="黑体" w:hAnsi="宋体" w:eastAsia="黑体" w:cs="黑体"/>
                <w:i w:val="0"/>
                <w:iCs w:val="0"/>
                <w:color w:val="000000"/>
                <w:kern w:val="0"/>
                <w:sz w:val="20"/>
                <w:szCs w:val="20"/>
                <w:u w:val="none"/>
                <w:bdr w:val="none" w:color="auto" w:sz="0" w:space="0"/>
                <w:lang w:val="en-US" w:eastAsia="zh-CN" w:bidi="ar"/>
              </w:rPr>
              <w:t>未休年休假</w:t>
            </w:r>
            <w:r>
              <w:rPr>
                <w:rFonts w:hint="eastAsia" w:ascii="黑体" w:hAnsi="宋体" w:eastAsia="黑体" w:cs="黑体"/>
                <w:i w:val="0"/>
                <w:iCs w:val="0"/>
                <w:color w:val="000000"/>
                <w:kern w:val="0"/>
                <w:sz w:val="20"/>
                <w:szCs w:val="20"/>
                <w:u w:val="none"/>
                <w:bdr w:val="none" w:color="auto" w:sz="0" w:space="0"/>
                <w:lang w:val="en-US" w:eastAsia="zh-CN" w:bidi="ar"/>
              </w:rPr>
              <w:br w:type="textWrapping"/>
            </w:r>
            <w:r>
              <w:rPr>
                <w:rFonts w:hint="eastAsia" w:ascii="黑体" w:hAnsi="宋体" w:eastAsia="黑体" w:cs="黑体"/>
                <w:i w:val="0"/>
                <w:iCs w:val="0"/>
                <w:color w:val="000000"/>
                <w:kern w:val="0"/>
                <w:sz w:val="20"/>
                <w:szCs w:val="20"/>
                <w:u w:val="none"/>
                <w:bdr w:val="none" w:color="auto" w:sz="0" w:space="0"/>
                <w:lang w:val="en-US" w:eastAsia="zh-CN" w:bidi="ar"/>
              </w:rPr>
              <w:t>工资报酬</w:t>
            </w:r>
          </w:p>
        </w:tc>
        <w:tc>
          <w:tcPr>
            <w:tcW w:w="154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bdr w:val="none" w:color="auto" w:sz="0" w:space="0"/>
                <w:lang w:val="en-US" w:eastAsia="zh-CN" w:bidi="ar"/>
              </w:rPr>
              <w:t>其中：补发</w:t>
            </w:r>
            <w:r>
              <w:rPr>
                <w:rFonts w:hint="eastAsia" w:ascii="黑体" w:hAnsi="宋体" w:eastAsia="黑体" w:cs="黑体"/>
                <w:i w:val="0"/>
                <w:iCs w:val="0"/>
                <w:color w:val="000000"/>
                <w:kern w:val="0"/>
                <w:sz w:val="20"/>
                <w:szCs w:val="20"/>
                <w:u w:val="none"/>
                <w:bdr w:val="none" w:color="auto" w:sz="0" w:space="0"/>
                <w:lang w:val="en-US" w:eastAsia="zh-CN" w:bidi="ar"/>
              </w:rPr>
              <w:br w:type="textWrapping"/>
            </w:r>
            <w:r>
              <w:rPr>
                <w:rFonts w:hint="eastAsia" w:ascii="黑体" w:hAnsi="宋体" w:eastAsia="黑体" w:cs="黑体"/>
                <w:i w:val="0"/>
                <w:iCs w:val="0"/>
                <w:color w:val="000000"/>
                <w:kern w:val="0"/>
                <w:sz w:val="20"/>
                <w:szCs w:val="20"/>
                <w:u w:val="none"/>
                <w:bdr w:val="none" w:color="auto" w:sz="0" w:space="0"/>
                <w:lang w:val="en-US" w:eastAsia="zh-CN" w:bidi="ar"/>
              </w:rPr>
              <w:t>往年工资</w:t>
            </w:r>
          </w:p>
        </w:tc>
        <w:tc>
          <w:tcPr>
            <w:tcW w:w="22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bdr w:val="none" w:color="auto" w:sz="0" w:space="0"/>
                <w:lang w:val="en-US" w:eastAsia="zh-CN" w:bidi="ar"/>
              </w:rPr>
              <w:t>其中：被采取强制</w:t>
            </w:r>
            <w:r>
              <w:rPr>
                <w:rFonts w:hint="eastAsia" w:ascii="黑体" w:hAnsi="宋体" w:eastAsia="黑体" w:cs="黑体"/>
                <w:i w:val="0"/>
                <w:iCs w:val="0"/>
                <w:color w:val="000000"/>
                <w:kern w:val="0"/>
                <w:sz w:val="20"/>
                <w:szCs w:val="20"/>
                <w:u w:val="none"/>
                <w:bdr w:val="none" w:color="auto" w:sz="0" w:space="0"/>
                <w:lang w:val="en-US" w:eastAsia="zh-CN" w:bidi="ar"/>
              </w:rPr>
              <w:br w:type="textWrapping"/>
            </w:r>
            <w:r>
              <w:rPr>
                <w:rFonts w:hint="eastAsia" w:ascii="黑体" w:hAnsi="宋体" w:eastAsia="黑体" w:cs="黑体"/>
                <w:i w:val="0"/>
                <w:iCs w:val="0"/>
                <w:color w:val="000000"/>
                <w:kern w:val="0"/>
                <w:sz w:val="20"/>
                <w:szCs w:val="20"/>
                <w:u w:val="none"/>
                <w:bdr w:val="none" w:color="auto" w:sz="0" w:space="0"/>
                <w:lang w:val="en-US" w:eastAsia="zh-CN" w:bidi="ar"/>
              </w:rPr>
              <w:t>措施领取过生活费</w:t>
            </w:r>
            <w:r>
              <w:rPr>
                <w:rFonts w:hint="eastAsia" w:ascii="黑体" w:hAnsi="宋体" w:eastAsia="黑体" w:cs="黑体"/>
                <w:i w:val="0"/>
                <w:iCs w:val="0"/>
                <w:color w:val="000000"/>
                <w:kern w:val="0"/>
                <w:sz w:val="20"/>
                <w:szCs w:val="20"/>
                <w:u w:val="none"/>
                <w:bdr w:val="none" w:color="auto" w:sz="0" w:space="0"/>
                <w:lang w:val="en-US" w:eastAsia="zh-CN" w:bidi="ar"/>
              </w:rPr>
              <w:br w:type="textWrapping"/>
            </w:r>
            <w:r>
              <w:rPr>
                <w:rFonts w:hint="eastAsia" w:ascii="黑体" w:hAnsi="宋体" w:eastAsia="黑体" w:cs="黑体"/>
                <w:i w:val="0"/>
                <w:iCs w:val="0"/>
                <w:color w:val="000000"/>
                <w:kern w:val="0"/>
                <w:sz w:val="20"/>
                <w:szCs w:val="20"/>
                <w:u w:val="none"/>
                <w:bdr w:val="none" w:color="auto" w:sz="0" w:space="0"/>
                <w:lang w:val="en-US" w:eastAsia="zh-CN" w:bidi="ar"/>
              </w:rPr>
              <w:t>人员的全年工资</w:t>
            </w:r>
          </w:p>
        </w:tc>
        <w:tc>
          <w:tcPr>
            <w:tcW w:w="19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bdr w:val="none" w:color="auto" w:sz="0" w:space="0"/>
                <w:lang w:val="en-US" w:eastAsia="zh-CN" w:bidi="ar"/>
              </w:rPr>
              <w:t>其中：聘任制</w:t>
            </w:r>
            <w:r>
              <w:rPr>
                <w:rFonts w:hint="eastAsia" w:ascii="黑体" w:hAnsi="宋体" w:eastAsia="黑体" w:cs="黑体"/>
                <w:i w:val="0"/>
                <w:iCs w:val="0"/>
                <w:color w:val="000000"/>
                <w:kern w:val="0"/>
                <w:sz w:val="20"/>
                <w:szCs w:val="20"/>
                <w:u w:val="none"/>
                <w:bdr w:val="none" w:color="auto" w:sz="0" w:space="0"/>
                <w:lang w:val="en-US" w:eastAsia="zh-CN" w:bidi="ar"/>
              </w:rPr>
              <w:br w:type="textWrapping"/>
            </w:r>
            <w:r>
              <w:rPr>
                <w:rFonts w:hint="eastAsia" w:ascii="黑体" w:hAnsi="宋体" w:eastAsia="黑体" w:cs="黑体"/>
                <w:i w:val="0"/>
                <w:iCs w:val="0"/>
                <w:color w:val="000000"/>
                <w:kern w:val="0"/>
                <w:sz w:val="20"/>
                <w:szCs w:val="20"/>
                <w:u w:val="none"/>
                <w:bdr w:val="none" w:color="auto" w:sz="0" w:space="0"/>
                <w:lang w:val="en-US" w:eastAsia="zh-CN" w:bidi="ar"/>
              </w:rPr>
              <w:t>公务员工资</w:t>
            </w:r>
          </w:p>
        </w:tc>
        <w:tc>
          <w:tcPr>
            <w:tcW w:w="160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bdr w:val="none" w:color="auto" w:sz="0" w:space="0"/>
                <w:lang w:val="en-US" w:eastAsia="zh-CN" w:bidi="ar"/>
              </w:rPr>
              <w:t>其中：其他</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textAlignment w:val="auto"/>
        <w:rPr>
          <w:rFonts w:hint="eastAsia" w:ascii="仿宋_GB2312" w:hAnsi="仿宋_GB2312" w:eastAsia="仿宋_GB2312" w:cs="仿宋_GB2312"/>
          <w:b w:val="0"/>
          <w:bCs w:val="0"/>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四、其他特殊解释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strike/>
          <w:dstrike w:val="0"/>
        </w:rPr>
      </w:pPr>
      <w:r>
        <w:rPr>
          <w:rFonts w:hint="eastAsia"/>
          <w:lang w:val="en-US" w:eastAsia="zh-CN"/>
        </w:rPr>
        <w:t>1.</w:t>
      </w:r>
      <w:r>
        <w:t>有工作经历的试用期人员，以及试用期执行定级工资人员</w:t>
      </w:r>
      <w:r>
        <w:rPr>
          <w:highlight w:val="none"/>
        </w:rPr>
        <w:t>，</w:t>
      </w:r>
      <w:r>
        <w:rPr>
          <w:rFonts w:hint="eastAsia"/>
          <w:highlight w:val="none"/>
          <w:lang w:eastAsia="zh-CN"/>
        </w:rPr>
        <w:t>表格中级别和档次不可填写。</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pPr>
      <w:r>
        <w:rPr>
          <w:rFonts w:hint="eastAsia"/>
          <w:lang w:val="en-US" w:eastAsia="zh-CN"/>
        </w:rPr>
        <w:t>2.</w:t>
      </w:r>
      <w:r>
        <w:t>年底新增人员已纳入公务员统计范围，</w:t>
      </w:r>
      <w:r>
        <w:rPr>
          <w:rFonts w:hint="eastAsia" w:ascii="Times New Roman" w:hAnsi="Times New Roman"/>
        </w:rPr>
        <w:t>2023</w:t>
      </w:r>
      <w:r>
        <w:rPr>
          <w:rFonts w:hint="eastAsia"/>
        </w:rPr>
        <w:t>年</w:t>
      </w:r>
      <w:r>
        <w:rPr>
          <w:rFonts w:ascii="Times New Roman" w:hAnsi="Times New Roman"/>
        </w:rPr>
        <w:t>12</w:t>
      </w:r>
      <w:r>
        <w:t>月</w:t>
      </w:r>
      <w:r>
        <w:rPr>
          <w:rFonts w:ascii="Times New Roman" w:hAnsi="Times New Roman"/>
        </w:rPr>
        <w:t>31</w:t>
      </w:r>
      <w:r>
        <w:t>日前未办理工资手续人员（例如当年接收的军转干部、新招录公务员、调入人员等）</w:t>
      </w:r>
      <w:r>
        <w:rPr>
          <w:rFonts w:hint="eastAsia"/>
        </w:rPr>
        <w:t>，按实际发放工资情况填写各工资项目。</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pPr>
      <w:r>
        <w:rPr>
          <w:rFonts w:hint="eastAsia"/>
          <w:lang w:eastAsia="zh-CN"/>
        </w:rPr>
        <w:t>（</w:t>
      </w:r>
      <w:r>
        <w:rPr>
          <w:rFonts w:hint="eastAsia"/>
          <w:lang w:val="en-US" w:eastAsia="zh-CN"/>
        </w:rPr>
        <w:t>1</w:t>
      </w:r>
      <w:r>
        <w:rPr>
          <w:rFonts w:hint="eastAsia"/>
          <w:lang w:eastAsia="zh-CN"/>
        </w:rPr>
        <w:t>）</w:t>
      </w:r>
      <w:r>
        <w:t>领导职务兼任执法勤务警员或警务技术职级的。中间库中</w:t>
      </w:r>
      <w:r>
        <w:rPr>
          <w:lang w:val="en"/>
        </w:rPr>
        <w:t>“</w:t>
      </w:r>
      <w:r>
        <w:t>现职务层次”按所任领导职务填写，</w:t>
      </w:r>
      <w:r>
        <w:rPr>
          <w:lang w:val="en"/>
        </w:rPr>
        <w:t>“</w:t>
      </w:r>
      <w:r>
        <w:t>现职级层次”按所任执法勤务警员或警务技术职级填写，</w:t>
      </w:r>
      <w:r>
        <w:rPr>
          <w:lang w:val="en"/>
        </w:rPr>
        <w:t>“</w:t>
      </w:r>
      <w:r>
        <w:t>工资待遇”按所执行工资情况填写。</w:t>
      </w:r>
    </w:p>
    <w:p>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（2）只要年内领取过生活费的，年内发放工资全部打包放入“其他-领取</w:t>
      </w:r>
      <w:r>
        <w:rPr>
          <w:rFonts w:hint="eastAsia" w:ascii="仿宋_GB2312" w:hAnsi="仿宋_GB2312" w:eastAsia="仿宋_GB2312" w:cs="仿宋_GB2312"/>
          <w:b w:val="0"/>
          <w:bCs w:val="0"/>
          <w:color w:val="000000" w:themeColor="text1"/>
          <w:sz w:val="32"/>
          <w:szCs w:val="32"/>
          <w14:textFill>
            <w14:solidFill>
              <w14:schemeClr w14:val="tx1"/>
            </w14:solidFill>
          </w14:textFill>
        </w:rPr>
        <w:t>生</w:t>
      </w:r>
      <w:r>
        <w:rPr>
          <w:rFonts w:hint="eastAsia" w:ascii="仿宋_GB2312" w:hAnsi="仿宋_GB2312" w:eastAsia="仿宋_GB2312" w:cs="仿宋_GB2312"/>
          <w:b w:val="0"/>
          <w:bCs w:val="0"/>
          <w:color w:val="000000" w:themeColor="text1"/>
          <w:sz w:val="32"/>
          <w:szCs w:val="32"/>
          <w14:textFill>
            <w14:solidFill>
              <w14:schemeClr w14:val="tx1"/>
            </w14:solidFill>
          </w14:textFill>
        </w:rPr>
        <w:t>活费人员”</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一栏</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3" w:firstLineChars="200"/>
        <w:textAlignment w:val="auto"/>
        <w:rPr>
          <w:rFonts w:hAnsi="宋体"/>
          <w:b/>
          <w:bCs/>
          <w:szCs w:val="21"/>
        </w:rPr>
      </w:pPr>
      <w:r>
        <w:rPr>
          <w:rFonts w:hAnsi="宋体"/>
          <w:b/>
          <w:bCs/>
          <w:szCs w:val="21"/>
        </w:rPr>
        <w:t>（以上指标及解释口径仅为工资统计工作使用，不作为有关政策的执行依据。）</w:t>
      </w:r>
    </w:p>
    <w:p>
      <w:pPr>
        <w:pageBreakBefore w:val="0"/>
        <w:widowControl w:val="0"/>
        <w:numPr>
          <w:ilvl w:val="0"/>
          <w:numId w:val="0"/>
        </w:numPr>
        <w:kinsoku/>
        <w:wordWrap/>
        <w:overflowPunct/>
        <w:topLinePunct w:val="0"/>
        <w:autoSpaceDE/>
        <w:autoSpaceDN/>
        <w:bidi w:val="0"/>
        <w:adjustRightInd w:val="0"/>
        <w:snapToGrid w:val="0"/>
        <w:spacing w:line="560" w:lineRule="exact"/>
        <w:ind w:leftChars="200"/>
        <w:textAlignment w:val="auto"/>
        <w:rPr>
          <w:rFonts w:hint="default" w:ascii="黑体" w:hAnsi="黑体" w:eastAsia="黑体" w:cs="黑体"/>
          <w:b/>
          <w:bCs/>
          <w:lang w:val="en-US" w:eastAsia="zh-CN"/>
        </w:rPr>
      </w:pPr>
    </w:p>
    <w:p>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cs="Times New Roman"/>
          <w:b w:val="0"/>
          <w:bCs w:val="0"/>
          <w:lang w:val="en-US" w:eastAsia="zh-CN"/>
        </w:rPr>
      </w:pPr>
    </w:p>
    <w:p>
      <w:pPr>
        <w:jc w:val="center"/>
        <w:rPr>
          <w:rFonts w:hint="eastAsia" w:eastAsia="方正小标宋简体" w:cs="Arial"/>
          <w:b/>
          <w:kern w:val="4"/>
          <w:sz w:val="52"/>
          <w:szCs w:val="52"/>
          <w:lang w:val="en-US" w:eastAsia="zh-CN"/>
        </w:rPr>
      </w:pPr>
    </w:p>
    <w:sectPr>
      <w:footerReference r:id="rId3" w:type="default"/>
      <w:footerReference r:id="rId4" w:type="even"/>
      <w:pgSz w:w="11906" w:h="16838"/>
      <w:pgMar w:top="2098" w:right="1417" w:bottom="1984" w:left="1587" w:header="1134" w:footer="1417"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4845050</wp:posOffset>
              </wp:positionH>
              <wp:positionV relativeFrom="paragraph">
                <wp:posOffset>-220980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1.5pt;margin-top:-17.4pt;height:144pt;width:144pt;mso-position-horizontal-relative:margin;mso-wrap-style:none;z-index:251659264;mso-width-relative:page;mso-height-relative:page;" filled="f" stroked="f" coordsize="21600,21600" o:gfxdata="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dUe1zZAAAADA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-220980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280" w:firstLineChars="1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0pt;margin-top:-17.4pt;height:144pt;width:144pt;mso-position-horizontal-relative:margin;mso-wrap-style:none;z-index:251660288;mso-width-relative:page;mso-height-relative:page;" filled="f" stroked="f" coordsize="21600,21600" o:gfxdata="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pVw3XWAAAACA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pPr>
                      <w:pStyle w:val="8"/>
                      <w:ind w:firstLine="280" w:firstLineChars="1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2Q1NDEyNzBhMDBkZTg5MGFiZjdkZWJmOTI5ZDEifQ=="/>
  </w:docVars>
  <w:rsids>
    <w:rsidRoot w:val="00000000"/>
    <w:rsid w:val="0897113B"/>
    <w:rsid w:val="135E7619"/>
    <w:rsid w:val="1F604CB9"/>
    <w:rsid w:val="23374CE2"/>
    <w:rsid w:val="27741CF1"/>
    <w:rsid w:val="2DA75DF5"/>
    <w:rsid w:val="2EB77385"/>
    <w:rsid w:val="30170D23"/>
    <w:rsid w:val="4CC779A0"/>
    <w:rsid w:val="52A174EC"/>
    <w:rsid w:val="6BEC5C84"/>
    <w:rsid w:val="7DC95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6">
    <w:name w:val="heading 2"/>
    <w:basedOn w:val="1"/>
    <w:next w:val="1"/>
    <w:qFormat/>
    <w:uiPriority w:val="99"/>
    <w:pPr>
      <w:keepNext/>
      <w:keepLines/>
      <w:spacing w:before="260" w:after="260" w:line="416" w:lineRule="auto"/>
      <w:outlineLvl w:val="1"/>
    </w:pPr>
    <w:rPr>
      <w:rFonts w:ascii="Cambria" w:hAnsi="Cambria" w:eastAsia="宋体"/>
      <w:b/>
      <w:bCs/>
    </w:rPr>
  </w:style>
  <w:style w:type="paragraph" w:styleId="7">
    <w:name w:val="heading 3"/>
    <w:basedOn w:val="1"/>
    <w:next w:val="1"/>
    <w:qFormat/>
    <w:uiPriority w:val="99"/>
    <w:pPr>
      <w:keepNext/>
      <w:keepLines/>
      <w:spacing w:before="260" w:after="260" w:line="416" w:lineRule="auto"/>
      <w:outlineLvl w:val="2"/>
    </w:pPr>
    <w:rPr>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next w:val="4"/>
    <w:qFormat/>
    <w:uiPriority w:val="0"/>
    <w:pPr>
      <w:ind w:firstLine="420"/>
    </w:pPr>
  </w:style>
  <w:style w:type="paragraph" w:customStyle="1" w:styleId="3">
    <w:name w:val="Body Text Indent1"/>
    <w:next w:val="2"/>
    <w:qFormat/>
    <w:uiPriority w:val="0"/>
    <w:pPr>
      <w:widowControl w:val="0"/>
      <w:spacing w:line="500" w:lineRule="exact"/>
      <w:ind w:firstLine="880" w:firstLineChars="200"/>
      <w:jc w:val="both"/>
    </w:pPr>
    <w:rPr>
      <w:rFonts w:ascii="Times New Roman" w:hAnsi="Times New Roman" w:eastAsia="仿宋_GB2312" w:cs="Times New Roman"/>
      <w:kern w:val="2"/>
      <w:sz w:val="21"/>
      <w:szCs w:val="24"/>
      <w:lang w:val="en-US" w:eastAsia="zh-CN" w:bidi="ar-SA"/>
    </w:rPr>
  </w:style>
  <w:style w:type="paragraph" w:styleId="4">
    <w:name w:val="Body Text"/>
    <w:basedOn w:val="5"/>
    <w:next w:val="1"/>
    <w:qFormat/>
    <w:uiPriority w:val="0"/>
    <w:pPr>
      <w:widowControl w:val="0"/>
      <w:spacing w:after="120"/>
      <w:jc w:val="both"/>
    </w:pPr>
    <w:rPr>
      <w:rFonts w:ascii="Times New Roman" w:hAnsi="Times New Roman" w:eastAsia="宋体" w:cs="Times New Roman"/>
      <w:kern w:val="2"/>
      <w:sz w:val="21"/>
      <w:szCs w:val="24"/>
    </w:rPr>
  </w:style>
  <w:style w:type="paragraph" w:styleId="5">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1429</Words>
  <Characters>1473</Characters>
  <Lines>0</Lines>
  <Paragraphs>0</Paragraphs>
  <TotalTime>3</TotalTime>
  <ScaleCrop>false</ScaleCrop>
  <LinksUpToDate>false</LinksUpToDate>
  <CharactersWithSpaces>1473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2021-12-13T07:28:00Z</dcterms:created>
  <dc:creator>Lemovo</dc:creator>
  <cp:lastModifiedBy>阿仔</cp:lastModifiedBy>
  <dcterms:modified xsi:type="dcterms:W3CDTF">2023-12-14T04:25:14Z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1A284E93365341C395DBF7E4234BBDE5</vt:lpwstr>
  </property>
</Properties>
</file>